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442231D2"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“Dodávky a služby pro zlepšení kyberbezpečnosti</w:t>
      </w:r>
      <w:r w:rsidR="006C6F59">
        <w:rPr>
          <w:rFonts w:ascii="Cambria" w:hAnsi="Cambria"/>
        </w:rPr>
        <w:t xml:space="preserve"> IS</w:t>
      </w:r>
      <w:r w:rsidR="00451C1D" w:rsidRPr="004A05D2">
        <w:rPr>
          <w:rFonts w:ascii="Cambria" w:hAnsi="Cambria"/>
        </w:rPr>
        <w:t xml:space="preserve"> v Nemocnici Vyškov“</w:t>
      </w:r>
      <w:r w:rsidR="001C4E77" w:rsidRPr="004A05D2">
        <w:rPr>
          <w:rFonts w:ascii="Cambria" w:hAnsi="Cambria"/>
        </w:rPr>
        <w:t xml:space="preserve">, </w:t>
      </w:r>
      <w:r w:rsidR="00451C1D" w:rsidRPr="004A05D2">
        <w:rPr>
          <w:rFonts w:ascii="Cambria" w:hAnsi="Cambria"/>
        </w:rPr>
        <w:t xml:space="preserve">Část </w:t>
      </w:r>
      <w:r w:rsidR="006D54AD">
        <w:rPr>
          <w:rFonts w:ascii="Cambria" w:hAnsi="Cambria"/>
        </w:rPr>
        <w:t>5</w:t>
      </w:r>
      <w:r w:rsidR="00451C1D" w:rsidRPr="004A05D2">
        <w:rPr>
          <w:rFonts w:ascii="Cambria" w:hAnsi="Cambria"/>
        </w:rPr>
        <w:t xml:space="preserve"> – </w:t>
      </w:r>
      <w:r w:rsidR="006D54AD" w:rsidRPr="006D54AD">
        <w:rPr>
          <w:rFonts w:ascii="Cambria" w:hAnsi="Cambria"/>
        </w:rPr>
        <w:t>Dodávka a implementace řešení pro řízení identit, autentizace a správy účtů</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3AF8E9E4"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 xml:space="preserve">souvisí s realizací projektu </w:t>
      </w:r>
      <w:r w:rsidR="00AC75E8" w:rsidRPr="004A05D2">
        <w:rPr>
          <w:rFonts w:ascii="Cambria" w:hAnsi="Cambria"/>
        </w:rPr>
        <w:t>„</w:t>
      </w:r>
      <w:r w:rsidR="00A6055B" w:rsidRPr="004A05D2">
        <w:rPr>
          <w:rFonts w:ascii="Cambria" w:hAnsi="Cambria"/>
        </w:rPr>
        <w:t>Kybernetická bezpečnost IS Nemocnice Vyškov I.</w:t>
      </w:r>
      <w:r w:rsidR="00AC75E8" w:rsidRPr="004A05D2">
        <w:rPr>
          <w:rFonts w:ascii="Cambria" w:hAnsi="Cambria"/>
        </w:rPr>
        <w:t>“</w:t>
      </w:r>
      <w:r w:rsidR="001428E7" w:rsidRPr="004A05D2">
        <w:rPr>
          <w:rFonts w:ascii="Cambria" w:hAnsi="Cambria"/>
        </w:rPr>
        <w:t xml:space="preserve">, který </w:t>
      </w:r>
      <w:r w:rsidR="009A1EAA" w:rsidRPr="004A05D2">
        <w:rPr>
          <w:rFonts w:ascii="Cambria" w:hAnsi="Cambria"/>
        </w:rPr>
        <w:t>je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3086532C"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w:t>
      </w:r>
      <w:r w:rsidR="00AE10B5">
        <w:rPr>
          <w:rFonts w:ascii="Cambria" w:hAnsi="Cambria"/>
        </w:rPr>
        <w:t>D</w:t>
      </w:r>
      <w:r w:rsidRPr="004A05D2">
        <w:rPr>
          <w:rFonts w:ascii="Cambria" w:hAnsi="Cambria"/>
        </w:rPr>
        <w:t>ílo</w:t>
      </w:r>
      <w:r w:rsidR="00AE10B5">
        <w:rPr>
          <w:rFonts w:ascii="Cambria" w:hAnsi="Cambria"/>
        </w:rPr>
        <w:t xml:space="preserve"> spočívající v dodávce a implementaci řešení pro řízení identit, autentizaci a správy účtů</w:t>
      </w:r>
      <w:r w:rsidRPr="004A05D2">
        <w:rPr>
          <w:rFonts w:ascii="Cambria" w:hAnsi="Cambria"/>
        </w:rPr>
        <w:t xml:space="preserve">, které </w:t>
      </w:r>
      <w:r w:rsidR="00AE10B5">
        <w:rPr>
          <w:rFonts w:ascii="Cambria" w:hAnsi="Cambria"/>
        </w:rPr>
        <w:t>bude</w:t>
      </w:r>
      <w:r w:rsidR="00AF7EF1" w:rsidRPr="004A05D2">
        <w:rPr>
          <w:rFonts w:ascii="Cambria" w:hAnsi="Cambria"/>
        </w:rPr>
        <w:t xml:space="preserve"> zhotoveno</w:t>
      </w:r>
      <w:r w:rsidR="00CC788E" w:rsidRPr="004A05D2">
        <w:rPr>
          <w:rFonts w:ascii="Cambria" w:hAnsi="Cambria"/>
        </w:rPr>
        <w:t xml:space="preserve"> v souladu s</w:t>
      </w:r>
      <w:r w:rsidR="003D01AD">
        <w:rPr>
          <w:rFonts w:ascii="Cambria" w:hAnsi="Cambria"/>
        </w:rPr>
        <w:t> </w:t>
      </w:r>
      <w:r w:rsidR="00CC788E" w:rsidRPr="004A05D2">
        <w:rPr>
          <w:rFonts w:ascii="Cambria" w:hAnsi="Cambria"/>
        </w:rPr>
        <w:t>Příloh</w:t>
      </w:r>
      <w:r w:rsidR="003D01AD">
        <w:rPr>
          <w:rFonts w:ascii="Cambria" w:hAnsi="Cambria"/>
        </w:rPr>
        <w:t>ami č. 1</w:t>
      </w:r>
      <w:r w:rsidR="00DA7460">
        <w:rPr>
          <w:rFonts w:ascii="Cambria" w:hAnsi="Cambria"/>
        </w:rPr>
        <w:t>e</w:t>
      </w:r>
      <w:r w:rsidR="003D01AD">
        <w:rPr>
          <w:rFonts w:ascii="Cambria" w:hAnsi="Cambria"/>
        </w:rPr>
        <w:t>a</w:t>
      </w:r>
      <w:r w:rsidR="00DA7460">
        <w:rPr>
          <w:rFonts w:ascii="Cambria" w:hAnsi="Cambria"/>
        </w:rPr>
        <w:t xml:space="preserve">, </w:t>
      </w:r>
      <w:r w:rsidR="003D01AD">
        <w:rPr>
          <w:rFonts w:ascii="Cambria" w:hAnsi="Cambria"/>
        </w:rPr>
        <w:t>1</w:t>
      </w:r>
      <w:r w:rsidR="00DA7460">
        <w:rPr>
          <w:rFonts w:ascii="Cambria" w:hAnsi="Cambria"/>
        </w:rPr>
        <w:t>e</w:t>
      </w:r>
      <w:r w:rsidR="003D01AD">
        <w:rPr>
          <w:rFonts w:ascii="Cambria" w:hAnsi="Cambria"/>
        </w:rPr>
        <w:t>b</w:t>
      </w:r>
      <w:r w:rsidR="00DA7460">
        <w:rPr>
          <w:rFonts w:ascii="Cambria" w:hAnsi="Cambria"/>
        </w:rPr>
        <w:t xml:space="preserve"> a 1ec</w:t>
      </w:r>
      <w:r w:rsidR="003D01AD">
        <w:rPr>
          <w:rFonts w:ascii="Cambria" w:hAnsi="Cambria"/>
        </w:rPr>
        <w:t xml:space="preserve"> zadávací dokumentace veřejné zakázky, které se stávají uzavřením</w:t>
      </w:r>
      <w:r w:rsidR="00CC788E" w:rsidRPr="004A05D2">
        <w:rPr>
          <w:rFonts w:ascii="Cambria" w:hAnsi="Cambria"/>
        </w:rPr>
        <w:t xml:space="preserve"> této Smlouvy </w:t>
      </w:r>
      <w:r w:rsidR="003D01AD">
        <w:rPr>
          <w:rFonts w:ascii="Cambria" w:hAnsi="Cambria"/>
        </w:rPr>
        <w:t>v původním znění přílohami této Smlouvy</w:t>
      </w:r>
      <w:r w:rsidR="00CC788E" w:rsidRPr="004A05D2">
        <w:rPr>
          <w:rFonts w:ascii="Cambria" w:hAnsi="Cambria"/>
        </w:rPr>
        <w:t>, a</w:t>
      </w:r>
      <w:r w:rsidR="00AF7EF1" w:rsidRPr="004A05D2">
        <w:rPr>
          <w:rFonts w:ascii="Cambria" w:hAnsi="Cambria"/>
        </w:rPr>
        <w:t xml:space="preserve"> v následujícím rozsahu</w:t>
      </w:r>
      <w:r w:rsidR="00BE55B7" w:rsidRPr="004A05D2">
        <w:rPr>
          <w:rFonts w:ascii="Cambria" w:hAnsi="Cambria"/>
        </w:rPr>
        <w:t>:</w:t>
      </w:r>
    </w:p>
    <w:p w14:paraId="71D70BAF" w14:textId="325CB587" w:rsidR="00AF7EF1" w:rsidRPr="004A05D2"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1A3423">
        <w:rPr>
          <w:rFonts w:ascii="Cambria" w:hAnsi="Cambria"/>
        </w:rPr>
        <w:t xml:space="preserve">a implementace </w:t>
      </w:r>
      <w:r w:rsidR="00DA7460">
        <w:rPr>
          <w:rFonts w:ascii="Cambria" w:hAnsi="Cambria"/>
        </w:rPr>
        <w:t>systému pro správu identit v souladu s Přílohou</w:t>
      </w:r>
      <w:r w:rsidRPr="004A05D2">
        <w:rPr>
          <w:rFonts w:ascii="Cambria" w:hAnsi="Cambria"/>
        </w:rPr>
        <w:t xml:space="preserve"> č. 1</w:t>
      </w:r>
      <w:r w:rsidR="00DA7460">
        <w:rPr>
          <w:rFonts w:ascii="Cambria" w:hAnsi="Cambria"/>
        </w:rPr>
        <w:t>e</w:t>
      </w:r>
      <w:r w:rsidR="001A3423">
        <w:rPr>
          <w:rFonts w:ascii="Cambria" w:hAnsi="Cambria"/>
        </w:rPr>
        <w:t>a veřejné zakázky</w:t>
      </w:r>
      <w:r w:rsidR="00AF7EF1" w:rsidRPr="004A05D2">
        <w:rPr>
          <w:rFonts w:ascii="Cambria" w:hAnsi="Cambria"/>
        </w:rPr>
        <w:t>,</w:t>
      </w:r>
    </w:p>
    <w:p w14:paraId="61E81D20" w14:textId="6D5B8525" w:rsidR="00AF7EF1" w:rsidRDefault="001A3423" w:rsidP="002E34B4">
      <w:pPr>
        <w:pStyle w:val="Odstavecseseznamem"/>
        <w:keepLines w:val="0"/>
        <w:numPr>
          <w:ilvl w:val="0"/>
          <w:numId w:val="45"/>
        </w:numPr>
        <w:ind w:left="993"/>
        <w:rPr>
          <w:rFonts w:ascii="Cambria" w:hAnsi="Cambria"/>
        </w:rPr>
      </w:pPr>
      <w:r>
        <w:rPr>
          <w:rFonts w:ascii="Cambria" w:hAnsi="Cambria"/>
        </w:rPr>
        <w:t xml:space="preserve">Dodávka a implementace </w:t>
      </w:r>
      <w:r w:rsidR="00DA7460">
        <w:rPr>
          <w:rFonts w:ascii="Cambria" w:hAnsi="Cambria"/>
        </w:rPr>
        <w:t xml:space="preserve">systému jednotného přihlašování a </w:t>
      </w:r>
      <w:proofErr w:type="spellStart"/>
      <w:r w:rsidR="00DA7460">
        <w:rPr>
          <w:rFonts w:ascii="Cambria" w:hAnsi="Cambria"/>
        </w:rPr>
        <w:t>dvoufaktorové</w:t>
      </w:r>
      <w:proofErr w:type="spellEnd"/>
      <w:r w:rsidR="00DA7460">
        <w:rPr>
          <w:rFonts w:ascii="Cambria" w:hAnsi="Cambria"/>
        </w:rPr>
        <w:t xml:space="preserve"> autentizace,</w:t>
      </w:r>
      <w:r>
        <w:rPr>
          <w:rFonts w:ascii="Cambria" w:hAnsi="Cambria"/>
        </w:rPr>
        <w:t xml:space="preserve"> provedená v souladu s Přílohou č. 1</w:t>
      </w:r>
      <w:r w:rsidR="00DA7460">
        <w:rPr>
          <w:rFonts w:ascii="Cambria" w:hAnsi="Cambria"/>
        </w:rPr>
        <w:t>e</w:t>
      </w:r>
      <w:r>
        <w:rPr>
          <w:rFonts w:ascii="Cambria" w:hAnsi="Cambria"/>
        </w:rPr>
        <w:t>b</w:t>
      </w:r>
      <w:r w:rsidR="00DA7460">
        <w:rPr>
          <w:rFonts w:ascii="Cambria" w:hAnsi="Cambria"/>
        </w:rPr>
        <w:t xml:space="preserve"> zadávací dokumentace</w:t>
      </w:r>
      <w:r>
        <w:rPr>
          <w:rFonts w:ascii="Cambria" w:hAnsi="Cambria"/>
        </w:rPr>
        <w:t xml:space="preserve"> veřejné zakázky,</w:t>
      </w:r>
    </w:p>
    <w:p w14:paraId="1102AC69" w14:textId="34418986" w:rsidR="00DA7460" w:rsidRPr="004A05D2" w:rsidRDefault="00DA7460" w:rsidP="002E34B4">
      <w:pPr>
        <w:pStyle w:val="Odstavecseseznamem"/>
        <w:keepLines w:val="0"/>
        <w:numPr>
          <w:ilvl w:val="0"/>
          <w:numId w:val="45"/>
        </w:numPr>
        <w:ind w:left="993"/>
        <w:rPr>
          <w:rFonts w:ascii="Cambria" w:hAnsi="Cambria"/>
        </w:rPr>
      </w:pPr>
      <w:r>
        <w:rPr>
          <w:rFonts w:ascii="Cambria" w:hAnsi="Cambria"/>
        </w:rPr>
        <w:t>Dodávka a implementace nástroje pro správu privilegovaných účtů v souladu s Přílohou č. 1ec zadávací dokumentace veřejné zakázky,</w:t>
      </w:r>
    </w:p>
    <w:p w14:paraId="5EF7219C" w14:textId="270AD951" w:rsidR="00CC788E" w:rsidRPr="004A05D2" w:rsidRDefault="001A3423" w:rsidP="0011639C">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Start w:id="9" w:name="_Hlk172115531"/>
    </w:p>
    <w:bookmarkEnd w:id="8"/>
    <w:p w14:paraId="144B5437" w14:textId="38EE4FCC" w:rsidR="009A1EAA" w:rsidRPr="004A05D2" w:rsidRDefault="009A1EAA" w:rsidP="00CC788E">
      <w:pPr>
        <w:keepLines w:val="0"/>
        <w:ind w:left="633"/>
        <w:rPr>
          <w:rFonts w:ascii="Cambria" w:hAnsi="Cambria"/>
        </w:rPr>
      </w:pPr>
      <w:r w:rsidRPr="004A05D2">
        <w:rPr>
          <w:rFonts w:ascii="Cambria" w:hAnsi="Cambria"/>
        </w:rPr>
        <w:t>(dále jen „Dílo“).</w:t>
      </w:r>
      <w:bookmarkEnd w:id="9"/>
    </w:p>
    <w:p w14:paraId="44A44234" w14:textId="11E9A503" w:rsidR="00A81B15" w:rsidRPr="004A05D2" w:rsidRDefault="00A81B15" w:rsidP="00A81B15">
      <w:pPr>
        <w:pStyle w:val="Odstavecseseznamem"/>
        <w:numPr>
          <w:ilvl w:val="1"/>
          <w:numId w:val="5"/>
        </w:numPr>
        <w:ind w:left="567" w:hanging="567"/>
        <w:rPr>
          <w:rFonts w:ascii="Cambria" w:hAnsi="Cambria"/>
        </w:rPr>
      </w:pPr>
      <w:r w:rsidRPr="00EF4B38">
        <w:rPr>
          <w:rFonts w:ascii="Cambria" w:hAnsi="Cambria"/>
        </w:rPr>
        <w:t xml:space="preserve">Zhotovitel bude provádět </w:t>
      </w:r>
      <w:r w:rsidR="00F85955" w:rsidRPr="00EF4B38">
        <w:rPr>
          <w:rFonts w:ascii="Cambria" w:hAnsi="Cambria"/>
        </w:rPr>
        <w:t xml:space="preserve">Dílo </w:t>
      </w:r>
      <w:r w:rsidRPr="00EF4B38">
        <w:rPr>
          <w:rFonts w:ascii="Cambria" w:hAnsi="Cambria"/>
        </w:rPr>
        <w:t xml:space="preserve">uvedené v čl. 2.1. Smlouvy vždy na základě </w:t>
      </w:r>
      <w:r w:rsidR="00422778" w:rsidRPr="00EF4B38">
        <w:rPr>
          <w:rFonts w:ascii="Cambria" w:hAnsi="Cambria"/>
        </w:rPr>
        <w:t>pokynů Objednatele</w:t>
      </w:r>
      <w:r w:rsidRPr="00EF4B38">
        <w:rPr>
          <w:rFonts w:ascii="Cambria" w:hAnsi="Cambria"/>
        </w:rPr>
        <w:t xml:space="preserve">, z důvodu návaznosti prací na plnění ostatních částí veřejné zakázky. Odpovědná osoba Objednatele </w:t>
      </w:r>
      <w:r w:rsidR="001366E1" w:rsidRPr="00EF4B38">
        <w:rPr>
          <w:rFonts w:ascii="Cambria" w:hAnsi="Cambria"/>
        </w:rPr>
        <w:t xml:space="preserve">zašle vždy prostřednictvím </w:t>
      </w:r>
      <w:r w:rsidR="00230A1E" w:rsidRPr="00EF4B38">
        <w:rPr>
          <w:rFonts w:ascii="Cambria" w:hAnsi="Cambria"/>
        </w:rPr>
        <w:t>odpovědných</w:t>
      </w:r>
      <w:r w:rsidR="001366E1" w:rsidRPr="00EF4B38">
        <w:rPr>
          <w:rFonts w:ascii="Cambria" w:hAnsi="Cambria"/>
        </w:rPr>
        <w:t xml:space="preserve"> osob pokyn k zahájení prací na dílčí části Díla k požadovaným</w:t>
      </w:r>
      <w:r w:rsidRPr="00EF4B38">
        <w:rPr>
          <w:rFonts w:ascii="Cambria" w:hAnsi="Cambria"/>
        </w:rPr>
        <w:t xml:space="preserve"> plnění</w:t>
      </w:r>
      <w:r w:rsidR="001366E1" w:rsidRPr="00EF4B38">
        <w:rPr>
          <w:rFonts w:ascii="Cambria" w:hAnsi="Cambria"/>
        </w:rPr>
        <w:t>m dle části D</w:t>
      </w:r>
      <w:r w:rsidR="000F4F40" w:rsidRPr="00EF4B38">
        <w:rPr>
          <w:rFonts w:ascii="Cambria" w:hAnsi="Cambria"/>
        </w:rPr>
        <w:t>í</w:t>
      </w:r>
      <w:r w:rsidR="001366E1" w:rsidRPr="00EF4B38">
        <w:rPr>
          <w:rFonts w:ascii="Cambria" w:hAnsi="Cambria"/>
        </w:rPr>
        <w:t>la ve smyslu čl. 2.1.</w:t>
      </w:r>
      <w:r w:rsidR="009A1EAA" w:rsidRPr="00EF4B38">
        <w:rPr>
          <w:rFonts w:ascii="Cambria" w:hAnsi="Cambria"/>
        </w:rPr>
        <w:t xml:space="preserve"> Smlouvy</w:t>
      </w:r>
      <w:r w:rsidRPr="00EF4B38">
        <w:rPr>
          <w:rFonts w:ascii="Cambria" w:hAnsi="Cambria"/>
        </w:rPr>
        <w:t xml:space="preserve">. Objednatel zašle </w:t>
      </w:r>
      <w:r w:rsidR="00230A1E" w:rsidRPr="00EF4B38">
        <w:rPr>
          <w:rFonts w:ascii="Cambria" w:hAnsi="Cambria"/>
        </w:rPr>
        <w:t>pokyn</w:t>
      </w:r>
      <w:r w:rsidRPr="00EF4B38">
        <w:rPr>
          <w:rFonts w:ascii="Cambria" w:hAnsi="Cambria"/>
        </w:rPr>
        <w:t xml:space="preserve"> na e-mail odpovědné osoby Zhotovitele uvedené v čl. 11 této Smlouvy</w:t>
      </w:r>
      <w:r w:rsidRPr="004A05D2">
        <w:rPr>
          <w:rFonts w:ascii="Cambria" w:hAnsi="Cambria"/>
        </w:rPr>
        <w:t>.</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7FBE7A6D"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231696">
        <w:rPr>
          <w:rFonts w:ascii="Cambria" w:hAnsi="Cambria"/>
        </w:rPr>
        <w:t>.1.</w:t>
      </w:r>
      <w:r w:rsidR="00006AD9" w:rsidRPr="004A05D2">
        <w:rPr>
          <w:rFonts w:ascii="Cambria" w:hAnsi="Cambria"/>
        </w:rPr>
        <w:t xml:space="preserve"> této</w:t>
      </w:r>
      <w:r w:rsidRPr="004A05D2">
        <w:rPr>
          <w:rFonts w:ascii="Cambria" w:hAnsi="Cambria"/>
        </w:rPr>
        <w:t xml:space="preserve"> </w:t>
      </w:r>
      <w:r w:rsidR="005A2BC7" w:rsidRPr="004A05D2">
        <w:rPr>
          <w:rFonts w:ascii="Cambria" w:hAnsi="Cambria"/>
        </w:rPr>
        <w:t xml:space="preserve">nejpozději do </w:t>
      </w:r>
      <w:r w:rsidR="005A2BC7">
        <w:rPr>
          <w:rFonts w:ascii="Cambria" w:hAnsi="Cambria"/>
        </w:rPr>
        <w:t>uplynutí čtyř</w:t>
      </w:r>
      <w:r w:rsidR="005A2BC7">
        <w:rPr>
          <w:rFonts w:ascii="Cambria" w:hAnsi="Cambria"/>
        </w:rPr>
        <w:t>iceti šesti</w:t>
      </w:r>
      <w:r w:rsidR="005A2BC7">
        <w:rPr>
          <w:rFonts w:ascii="Cambria" w:hAnsi="Cambria"/>
        </w:rPr>
        <w:t xml:space="preserve"> kalendářních týdnů od nabytí účinnosti smlouvy, jež je výsledkem Části 1 zadávacího řízení veřejné zakázky</w:t>
      </w:r>
      <w:r w:rsidR="005A2BC7" w:rsidRPr="004A05D2">
        <w:rPr>
          <w:rFonts w:ascii="Cambria" w:hAnsi="Cambria"/>
        </w:rPr>
        <w:t>,</w:t>
      </w:r>
      <w:r w:rsidR="005A2BC7">
        <w:rPr>
          <w:rFonts w:ascii="Cambria" w:hAnsi="Cambria"/>
        </w:rPr>
        <w:t xml:space="preserve"> nebo v termínu souladném s článkem 3 oznámení o zahájení zadávacího řízení veřejné zakázky, přičemž</w:t>
      </w:r>
      <w:r w:rsidR="005A2BC7">
        <w:rPr>
          <w:rFonts w:ascii="Cambria" w:hAnsi="Cambria"/>
        </w:rPr>
        <w:t xml:space="preserve"> </w:t>
      </w:r>
      <w:r w:rsidR="00787032" w:rsidRPr="004A05D2">
        <w:rPr>
          <w:rFonts w:ascii="Cambria" w:hAnsi="Cambria"/>
        </w:rPr>
        <w:t>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3D88BB77" w:rsidR="009C661F" w:rsidRPr="00FF1958" w:rsidRDefault="009C661F" w:rsidP="00FF1958">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o projekt </w:t>
      </w:r>
      <w:r w:rsidR="00CD5162" w:rsidRPr="004A05D2">
        <w:rPr>
          <w:rFonts w:ascii="Cambria" w:hAnsi="Cambria"/>
        </w:rPr>
        <w:t xml:space="preserve">s názvem </w:t>
      </w:r>
      <w:r w:rsidR="00FF1958" w:rsidRPr="004A05D2">
        <w:rPr>
          <w:rFonts w:ascii="Cambria" w:hAnsi="Cambria"/>
        </w:rPr>
        <w:t>Kybernetická bezpečnost IS Nemocnice Vyškov I.“, a číslem projektu</w:t>
      </w:r>
      <w:r w:rsidR="00FF1958" w:rsidRPr="00206901">
        <w:rPr>
          <w:rFonts w:ascii="Cambria" w:hAnsi="Cambria"/>
        </w:rPr>
        <w:t>: CZ.06.01.01/00/22_004/000015</w:t>
      </w:r>
      <w:r w:rsidR="00865FAB">
        <w:rPr>
          <w:rFonts w:ascii="Cambria" w:hAnsi="Cambria"/>
        </w:rPr>
        <w:t>6</w:t>
      </w:r>
      <w:r w:rsidR="00FF1958"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788F04E6"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w:t>
      </w:r>
      <w:r w:rsidR="007C034A">
        <w:rPr>
          <w:rFonts w:ascii="Cambria" w:hAnsi="Cambria"/>
        </w:rPr>
        <w:t xml:space="preserve">.1. </w:t>
      </w:r>
      <w:r w:rsidR="00B06137" w:rsidRPr="004A05D2">
        <w:rPr>
          <w:rFonts w:ascii="Cambria" w:hAnsi="Cambria"/>
        </w:rPr>
        <w:t>od</w:t>
      </w:r>
      <w:r w:rsidRPr="004A05D2">
        <w:rPr>
          <w:rFonts w:ascii="Cambria" w:hAnsi="Cambria"/>
        </w:rPr>
        <w:t xml:space="preserve"> Zhotovitele.</w:t>
      </w:r>
    </w:p>
    <w:p w14:paraId="622C96A6" w14:textId="2A83F68B" w:rsidR="009C661F" w:rsidRPr="003D01AD" w:rsidRDefault="009C661F" w:rsidP="00237A66">
      <w:pPr>
        <w:pStyle w:val="Odstavecseseznamem"/>
        <w:keepLines w:val="0"/>
        <w:numPr>
          <w:ilvl w:val="1"/>
          <w:numId w:val="5"/>
        </w:numPr>
        <w:ind w:left="567" w:hanging="567"/>
        <w:rPr>
          <w:rFonts w:ascii="Cambria" w:hAnsi="Cambria"/>
        </w:rPr>
      </w:pPr>
      <w:r w:rsidRPr="003D01AD">
        <w:rPr>
          <w:rFonts w:ascii="Cambria" w:hAnsi="Cambria"/>
        </w:rPr>
        <w:t xml:space="preserve">Na </w:t>
      </w:r>
      <w:r w:rsidR="00754B51" w:rsidRPr="003D01AD">
        <w:rPr>
          <w:rFonts w:ascii="Cambria" w:hAnsi="Cambria"/>
        </w:rPr>
        <w:t xml:space="preserve">Dílo </w:t>
      </w:r>
      <w:r w:rsidRPr="003D01AD">
        <w:rPr>
          <w:rFonts w:ascii="Cambria" w:hAnsi="Cambria"/>
        </w:rPr>
        <w:t xml:space="preserve">poskytuje Zhotovitel záruku po dobu </w:t>
      </w:r>
      <w:r w:rsidR="00261E09" w:rsidRPr="003D01AD">
        <w:rPr>
          <w:rFonts w:ascii="Cambria" w:hAnsi="Cambria"/>
        </w:rPr>
        <w:t>24</w:t>
      </w:r>
      <w:r w:rsidR="00B85581" w:rsidRPr="003D01AD">
        <w:rPr>
          <w:rFonts w:ascii="Cambria" w:hAnsi="Cambria"/>
        </w:rPr>
        <w:t xml:space="preserve"> měsíců od předání Objednateli.</w:t>
      </w:r>
    </w:p>
    <w:p w14:paraId="0E8352B2" w14:textId="657F5B48" w:rsidR="00B06137" w:rsidRPr="003D01AD" w:rsidRDefault="00B06137" w:rsidP="00237A66">
      <w:pPr>
        <w:pStyle w:val="Odstavecseseznamem"/>
        <w:keepLines w:val="0"/>
        <w:numPr>
          <w:ilvl w:val="1"/>
          <w:numId w:val="5"/>
        </w:numPr>
        <w:ind w:left="567" w:hanging="567"/>
        <w:rPr>
          <w:rFonts w:ascii="Cambria" w:hAnsi="Cambria"/>
        </w:rPr>
      </w:pPr>
      <w:r w:rsidRPr="003D01AD">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23CEEF0F" w14:textId="77777777" w:rsidR="006E6C75" w:rsidRPr="004A05D2" w:rsidRDefault="006E6C75" w:rsidP="006E6C75">
      <w:pPr>
        <w:pStyle w:val="Odstavecseseznamem"/>
        <w:keepLines w:val="0"/>
        <w:numPr>
          <w:ilvl w:val="1"/>
          <w:numId w:val="5"/>
        </w:numPr>
        <w:ind w:left="567" w:hanging="567"/>
        <w:rPr>
          <w:rFonts w:ascii="Cambria" w:hAnsi="Cambria"/>
        </w:rPr>
      </w:pPr>
      <w:r w:rsidRPr="00EF4B38">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EF4B38">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5A74DAC7" w14:textId="25B2801A" w:rsidR="00747763" w:rsidRDefault="00747763" w:rsidP="002E34B4">
      <w:pPr>
        <w:pStyle w:val="Zkladntext"/>
        <w:spacing w:before="240" w:after="0"/>
        <w:ind w:left="567"/>
        <w:rPr>
          <w:rFonts w:ascii="Cambria" w:hAnsi="Cambria" w:cs="Tahoma"/>
          <w:b/>
          <w:bCs/>
          <w:sz w:val="22"/>
          <w:szCs w:val="22"/>
        </w:rPr>
      </w:pPr>
      <w:bookmarkStart w:id="27" w:name="_Hlk172115826"/>
      <w:bookmarkEnd w:id="0"/>
      <w:bookmarkEnd w:id="1"/>
      <w:bookmarkEnd w:id="2"/>
      <w:bookmarkEnd w:id="3"/>
      <w:bookmarkEnd w:id="4"/>
      <w:bookmarkEnd w:id="5"/>
      <w:bookmarkEnd w:id="6"/>
      <w:r w:rsidRPr="004A05D2">
        <w:rPr>
          <w:rFonts w:ascii="Cambria" w:hAnsi="Cambria" w:cs="Tahoma"/>
          <w:b/>
          <w:bCs/>
          <w:sz w:val="22"/>
          <w:szCs w:val="22"/>
        </w:rPr>
        <w:t>Příloh</w:t>
      </w:r>
      <w:r w:rsidR="001639E9">
        <w:rPr>
          <w:rFonts w:ascii="Cambria" w:hAnsi="Cambria" w:cs="Tahoma"/>
          <w:b/>
          <w:bCs/>
          <w:sz w:val="22"/>
          <w:szCs w:val="22"/>
        </w:rPr>
        <w:t>y</w:t>
      </w:r>
      <w:r w:rsidRPr="004A05D2">
        <w:rPr>
          <w:rFonts w:ascii="Cambria" w:hAnsi="Cambria" w:cs="Tahoma"/>
          <w:b/>
          <w:bCs/>
          <w:sz w:val="22"/>
          <w:szCs w:val="22"/>
        </w:rPr>
        <w:t xml:space="preserve"> Smlouvy:</w:t>
      </w:r>
    </w:p>
    <w:p w14:paraId="54537399" w14:textId="1E8C898C" w:rsidR="00547B84" w:rsidRPr="001639E9" w:rsidRDefault="00547B84" w:rsidP="001639E9">
      <w:pPr>
        <w:pStyle w:val="Zkladntext"/>
        <w:numPr>
          <w:ilvl w:val="0"/>
          <w:numId w:val="46"/>
        </w:numPr>
        <w:spacing w:before="0" w:after="0"/>
        <w:ind w:left="1281" w:hanging="357"/>
        <w:rPr>
          <w:rFonts w:ascii="Cambria" w:hAnsi="Cambria" w:cs="Tahoma"/>
          <w:sz w:val="24"/>
        </w:rPr>
      </w:pPr>
      <w:r w:rsidRPr="008677F2">
        <w:rPr>
          <w:rFonts w:ascii="Cambria" w:hAnsi="Cambria"/>
          <w:sz w:val="22"/>
          <w:szCs w:val="28"/>
        </w:rPr>
        <w:t xml:space="preserve">Příloha č. </w:t>
      </w:r>
      <w:r w:rsidR="003D01AD">
        <w:rPr>
          <w:rFonts w:ascii="Cambria" w:hAnsi="Cambria"/>
          <w:sz w:val="22"/>
          <w:szCs w:val="28"/>
        </w:rPr>
        <w:t>1</w:t>
      </w:r>
      <w:r w:rsidRPr="008677F2">
        <w:rPr>
          <w:rFonts w:ascii="Cambria" w:hAnsi="Cambria"/>
          <w:sz w:val="22"/>
          <w:szCs w:val="28"/>
        </w:rPr>
        <w:t xml:space="preserve"> – Položkový rozpočet (bude doplněn dle účastníkem podané přílohy č. </w:t>
      </w:r>
      <w:r w:rsidR="008677F2" w:rsidRPr="008677F2">
        <w:rPr>
          <w:rFonts w:ascii="Cambria" w:hAnsi="Cambria"/>
          <w:sz w:val="22"/>
          <w:szCs w:val="28"/>
        </w:rPr>
        <w:t>1</w:t>
      </w:r>
      <w:r w:rsidR="00A6760D">
        <w:rPr>
          <w:rFonts w:ascii="Cambria" w:hAnsi="Cambria"/>
          <w:sz w:val="22"/>
          <w:szCs w:val="28"/>
        </w:rPr>
        <w:t>e</w:t>
      </w:r>
      <w:r w:rsidR="008677F2" w:rsidRPr="008677F2">
        <w:rPr>
          <w:rFonts w:ascii="Cambria" w:hAnsi="Cambria"/>
          <w:sz w:val="22"/>
          <w:szCs w:val="28"/>
        </w:rPr>
        <w:t>p)</w:t>
      </w:r>
    </w:p>
    <w:p w14:paraId="7095CCED" w14:textId="088BFFC4" w:rsidR="001639E9" w:rsidRPr="001639E9" w:rsidRDefault="001639E9" w:rsidP="001639E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 1</w:t>
      </w:r>
      <w:r w:rsidR="00A6760D">
        <w:rPr>
          <w:rFonts w:ascii="Cambria" w:hAnsi="Cambria"/>
          <w:sz w:val="22"/>
          <w:szCs w:val="28"/>
        </w:rPr>
        <w:t>e</w:t>
      </w:r>
      <w:r>
        <w:rPr>
          <w:rFonts w:ascii="Cambria" w:hAnsi="Cambria"/>
          <w:sz w:val="22"/>
          <w:szCs w:val="28"/>
        </w:rPr>
        <w:t>a</w:t>
      </w:r>
      <w:r w:rsidR="00A6760D">
        <w:rPr>
          <w:rFonts w:ascii="Cambria" w:hAnsi="Cambria"/>
          <w:sz w:val="22"/>
          <w:szCs w:val="28"/>
        </w:rPr>
        <w:t xml:space="preserve"> – Specifikace plnění</w:t>
      </w:r>
    </w:p>
    <w:p w14:paraId="116ED04B" w14:textId="09276153" w:rsidR="00A6760D" w:rsidRDefault="001639E9" w:rsidP="001639E9">
      <w:pPr>
        <w:pStyle w:val="Zkladntext"/>
        <w:numPr>
          <w:ilvl w:val="0"/>
          <w:numId w:val="46"/>
        </w:numPr>
        <w:spacing w:before="0" w:after="0"/>
        <w:ind w:left="1281" w:hanging="357"/>
        <w:rPr>
          <w:rFonts w:ascii="Cambria" w:hAnsi="Cambria"/>
          <w:sz w:val="22"/>
          <w:szCs w:val="28"/>
        </w:rPr>
      </w:pPr>
      <w:r>
        <w:rPr>
          <w:rFonts w:ascii="Cambria" w:hAnsi="Cambria"/>
          <w:sz w:val="22"/>
          <w:szCs w:val="28"/>
        </w:rPr>
        <w:t>Příloha č. 1</w:t>
      </w:r>
      <w:r w:rsidR="00A6760D">
        <w:rPr>
          <w:rFonts w:ascii="Cambria" w:hAnsi="Cambria"/>
          <w:sz w:val="22"/>
          <w:szCs w:val="28"/>
        </w:rPr>
        <w:t>e</w:t>
      </w:r>
      <w:r>
        <w:rPr>
          <w:rFonts w:ascii="Cambria" w:hAnsi="Cambria"/>
          <w:sz w:val="22"/>
          <w:szCs w:val="28"/>
        </w:rPr>
        <w:t>b</w:t>
      </w:r>
      <w:r w:rsidR="00A6760D">
        <w:rPr>
          <w:rFonts w:ascii="Cambria" w:hAnsi="Cambria"/>
          <w:sz w:val="22"/>
          <w:szCs w:val="28"/>
        </w:rPr>
        <w:t xml:space="preserve"> – Specifikace plnění</w:t>
      </w:r>
    </w:p>
    <w:p w14:paraId="0A92A3AA" w14:textId="46CD6CC4" w:rsidR="00A6760D" w:rsidRPr="008677F2" w:rsidRDefault="00A6760D" w:rsidP="00A6760D">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1ec – Specifikace plnění</w:t>
      </w:r>
    </w:p>
    <w:p w14:paraId="23B2C8C1" w14:textId="369D59AB" w:rsidR="001639E9" w:rsidRPr="00A6760D" w:rsidRDefault="001639E9" w:rsidP="00A6760D">
      <w:pPr>
        <w:keepLines w:val="0"/>
        <w:spacing w:before="0" w:after="200"/>
        <w:jc w:val="left"/>
        <w:rPr>
          <w:rFonts w:ascii="Cambria" w:eastAsia="Times New Roman" w:hAnsi="Cambria" w:cs="Times New Roman"/>
          <w:szCs w:val="28"/>
          <w:lang w:eastAsia="cs-CZ"/>
        </w:rPr>
      </w:pPr>
    </w:p>
    <w:p w14:paraId="45778038" w14:textId="14D39AA6" w:rsidR="00FE470E" w:rsidRPr="004A05D2" w:rsidRDefault="00FE470E" w:rsidP="00FE470E">
      <w:pPr>
        <w:pStyle w:val="Zkladntext"/>
        <w:spacing w:before="240" w:after="720"/>
        <w:ind w:left="567"/>
        <w:rPr>
          <w:rFonts w:ascii="Cambria" w:hAnsi="Cambria" w:cs="Tahoma"/>
          <w:sz w:val="22"/>
          <w:szCs w:val="22"/>
        </w:rPr>
      </w:pPr>
      <w:bookmarkStart w:id="28" w:name="_Hlk182480442"/>
      <w:bookmarkEnd w:id="27"/>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677F2">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3AAF68E7"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940EE">
        <w:rPr>
          <w:rFonts w:ascii="Cambria" w:hAnsi="Cambria" w:cs="Tahoma"/>
          <w:sz w:val="22"/>
          <w:szCs w:val="22"/>
        </w:rPr>
        <w:tab/>
      </w:r>
      <w:r w:rsidRPr="004A05D2">
        <w:rPr>
          <w:rFonts w:ascii="Cambria" w:hAnsi="Cambria" w:cs="Tahoma"/>
          <w:sz w:val="22"/>
          <w:szCs w:val="22"/>
        </w:rPr>
        <w:t>___________________________</w:t>
      </w:r>
      <w:r w:rsidR="008940EE">
        <w:rPr>
          <w:rFonts w:ascii="Cambria" w:hAnsi="Cambria" w:cs="Tahoma"/>
          <w:sz w:val="22"/>
          <w:szCs w:val="22"/>
        </w:rPr>
        <w:t>_____</w:t>
      </w:r>
    </w:p>
    <w:p w14:paraId="5C4A6EA5" w14:textId="76583DBB"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32452AA4"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2281AB39"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639274C9"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8"/>
    <w:p w14:paraId="5E893943" w14:textId="77777777" w:rsidR="0045786B" w:rsidRPr="004A05D2" w:rsidRDefault="0045786B" w:rsidP="00C44C92">
      <w:pPr>
        <w:pStyle w:val="Zkladntext"/>
        <w:spacing w:before="0" w:after="0"/>
        <w:rPr>
          <w:rFonts w:ascii="Cambria" w:hAnsi="Cambria" w:cs="Tahoma"/>
          <w:sz w:val="22"/>
          <w:szCs w:val="22"/>
        </w:rPr>
      </w:pPr>
    </w:p>
    <w:p w14:paraId="6555B9CA" w14:textId="77777777" w:rsidR="002E34B4" w:rsidRPr="004A05D2" w:rsidRDefault="002E34B4" w:rsidP="001C7ADF">
      <w:pPr>
        <w:pStyle w:val="Zkladntext"/>
        <w:spacing w:before="240" w:after="720"/>
        <w:ind w:left="567"/>
        <w:rPr>
          <w:rFonts w:ascii="Cambria" w:hAnsi="Cambria" w:cs="Tahoma"/>
          <w:sz w:val="22"/>
          <w:szCs w:val="22"/>
        </w:rPr>
      </w:pPr>
    </w:p>
    <w:p w14:paraId="741F4C72" w14:textId="77777777" w:rsidR="0022325B" w:rsidRDefault="0022325B">
      <w:pPr>
        <w:keepLines w:val="0"/>
        <w:spacing w:before="0" w:after="200"/>
        <w:jc w:val="left"/>
        <w:rPr>
          <w:rFonts w:ascii="Cambria" w:hAnsi="Cambria"/>
        </w:rPr>
      </w:pPr>
      <w:r>
        <w:rPr>
          <w:rFonts w:ascii="Cambria" w:hAnsi="Cambria"/>
        </w:rPr>
        <w:br w:type="page"/>
      </w:r>
    </w:p>
    <w:p w14:paraId="6FC4B955" w14:textId="3A0E3B73" w:rsidR="0022325B" w:rsidRDefault="0022325B" w:rsidP="0022325B">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sidR="001639E9">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Položkový rozpočet</w:t>
      </w:r>
    </w:p>
    <w:p w14:paraId="6906DEE6" w14:textId="0F4E1373" w:rsidR="0022325B" w:rsidRPr="00DD0138" w:rsidRDefault="0022325B" w:rsidP="0022325B">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6E685E">
        <w:rPr>
          <w:rFonts w:ascii="Cambria" w:hAnsi="Cambria"/>
          <w:sz w:val="24"/>
          <w:highlight w:val="yellow"/>
        </w:rPr>
        <w:t>1</w:t>
      </w:r>
      <w:r w:rsidR="00EB6BE8">
        <w:rPr>
          <w:rFonts w:ascii="Cambria" w:hAnsi="Cambria"/>
          <w:sz w:val="24"/>
          <w:highlight w:val="yellow"/>
        </w:rPr>
        <w:t>e</w:t>
      </w:r>
      <w:r w:rsidR="006E685E">
        <w:rPr>
          <w:rFonts w:ascii="Cambria" w:hAnsi="Cambria"/>
          <w:sz w:val="24"/>
          <w:highlight w:val="yellow"/>
        </w:rPr>
        <w:t>p</w:t>
      </w:r>
      <w:r w:rsidRPr="00DD0138">
        <w:rPr>
          <w:rFonts w:ascii="Cambria" w:hAnsi="Cambria"/>
          <w:sz w:val="24"/>
          <w:highlight w:val="yellow"/>
        </w:rPr>
        <w:t>“</w:t>
      </w:r>
    </w:p>
    <w:p w14:paraId="0832A1A5" w14:textId="77777777" w:rsidR="00A81B15" w:rsidRPr="004A05D2" w:rsidRDefault="00A81B15" w:rsidP="00107956">
      <w:pPr>
        <w:tabs>
          <w:tab w:val="left" w:pos="1701"/>
        </w:tabs>
        <w:spacing w:before="0" w:after="0"/>
        <w:ind w:left="567"/>
        <w:jc w:val="center"/>
        <w:rPr>
          <w:rFonts w:ascii="Cambria" w:hAnsi="Cambria"/>
        </w:rPr>
      </w:pPr>
    </w:p>
    <w:sectPr w:rsidR="00A81B15"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5C344" w14:textId="77777777" w:rsidR="005B2981" w:rsidRDefault="005B2981" w:rsidP="00100196">
      <w:r>
        <w:separator/>
      </w:r>
    </w:p>
  </w:endnote>
  <w:endnote w:type="continuationSeparator" w:id="0">
    <w:p w14:paraId="6FB575BB" w14:textId="77777777" w:rsidR="005B2981" w:rsidRDefault="005B2981"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425BF1FA"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 xml:space="preserve">„Dodávky a služby pro zlepšení kyberbezpečnosti </w:t>
    </w:r>
    <w:r w:rsidR="00DA09DF">
      <w:rPr>
        <w:rFonts w:asciiTheme="majorHAnsi" w:hAnsiTheme="majorHAnsi"/>
      </w:rPr>
      <w:t xml:space="preserve">IS </w:t>
    </w:r>
    <w:r w:rsidR="0011639C" w:rsidRPr="004A05D2">
      <w:rPr>
        <w:rFonts w:asciiTheme="majorHAnsi" w:hAnsiTheme="majorHAnsi"/>
      </w:rPr>
      <w:t xml:space="preserve">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283334">
      <w:rPr>
        <w:rFonts w:asciiTheme="majorHAnsi" w:hAnsiTheme="majorHAnsi"/>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6FB4807A" w:rsidR="0027484E" w:rsidRPr="00BF5669" w:rsidRDefault="00BB7F9B" w:rsidP="00B5482F">
    <w:pPr>
      <w:pStyle w:val="odsazfurt"/>
      <w:spacing w:line="240" w:lineRule="auto"/>
      <w:ind w:left="2268" w:hanging="852"/>
      <w:jc w:val="left"/>
      <w:rPr>
        <w:rFonts w:ascii="Cambria" w:hAnsi="Cambria"/>
        <w:color w:val="auto"/>
      </w:rPr>
    </w:pPr>
    <w:bookmarkStart w:id="29" w:name="_Hlk182478035"/>
    <w:bookmarkStart w:id="30" w:name="_Hlk182478036"/>
    <w:r w:rsidRPr="00BF5669">
      <w:rPr>
        <w:rFonts w:ascii="Cambria" w:hAnsi="Cambria"/>
        <w:color w:val="auto"/>
      </w:rPr>
      <w:t>„</w:t>
    </w:r>
    <w:r w:rsidR="00B5482F" w:rsidRPr="00BF5669">
      <w:rPr>
        <w:rFonts w:ascii="Cambria" w:hAnsi="Cambria"/>
        <w:color w:val="auto"/>
      </w:rPr>
      <w:t>Dodávky a služby pro zlepšení kyberbezpečnosti</w:t>
    </w:r>
    <w:r w:rsidR="00D40E2A">
      <w:rPr>
        <w:rFonts w:ascii="Cambria" w:hAnsi="Cambria"/>
        <w:color w:val="auto"/>
      </w:rPr>
      <w:t xml:space="preserve"> IS</w:t>
    </w:r>
    <w:r w:rsidR="00B5482F" w:rsidRPr="00BF5669">
      <w:rPr>
        <w:rFonts w:ascii="Cambria" w:hAnsi="Cambria"/>
        <w:color w:val="auto"/>
      </w:rPr>
      <w:t xml:space="preserve"> v Nemocnici Vyškov“</w:t>
    </w:r>
    <w:r w:rsidR="0027484E" w:rsidRPr="00BF5669">
      <w:rPr>
        <w:rFonts w:ascii="Cambria" w:hAnsi="Cambria"/>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BF5669">
      <w:rPr>
        <w:rFonts w:ascii="Cambria" w:hAnsi="Cambria"/>
        <w:color w:val="auto"/>
      </w:rPr>
      <w:t xml:space="preserve"> – Část </w:t>
    </w:r>
    <w:bookmarkEnd w:id="29"/>
    <w:bookmarkEnd w:id="30"/>
    <w:r w:rsidR="00101CA4">
      <w:rPr>
        <w:rFonts w:ascii="Cambria" w:hAnsi="Cambria"/>
        <w:color w:val="auto"/>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DB15" w14:textId="77777777" w:rsidR="005B2981" w:rsidRDefault="005B2981" w:rsidP="00100196">
      <w:r>
        <w:separator/>
      </w:r>
    </w:p>
  </w:footnote>
  <w:footnote w:type="continuationSeparator" w:id="0">
    <w:p w14:paraId="37687C44" w14:textId="77777777" w:rsidR="005B2981" w:rsidRDefault="005B2981"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11639C" w14:paraId="0F34E153" w14:textId="77777777" w:rsidTr="00057D95">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5842A15A" w14:textId="02653519" w:rsidR="0011639C" w:rsidRPr="00BF5669" w:rsidRDefault="0011639C" w:rsidP="0011639C">
          <w:pPr>
            <w:pStyle w:val="Zhlav"/>
            <w:jc w:val="right"/>
            <w:rPr>
              <w:rFonts w:asciiTheme="majorHAnsi" w:hAnsiTheme="majorHAnsi"/>
            </w:rPr>
          </w:pPr>
          <w:r w:rsidRPr="00BF5669">
            <w:rPr>
              <w:rFonts w:asciiTheme="majorHAnsi" w:hAnsiTheme="majorHAnsi"/>
              <w:b/>
              <w:bCs/>
              <w:color w:val="808080" w:themeColor="background1" w:themeShade="80"/>
              <w:sz w:val="36"/>
              <w:szCs w:val="36"/>
            </w:rPr>
            <w:t xml:space="preserve">Příloha č. </w:t>
          </w:r>
          <w:r w:rsidR="00BF5669" w:rsidRPr="00BF5669">
            <w:rPr>
              <w:rFonts w:asciiTheme="majorHAnsi" w:hAnsiTheme="majorHAnsi"/>
              <w:b/>
              <w:bCs/>
              <w:color w:val="808080" w:themeColor="background1" w:themeShade="80"/>
              <w:sz w:val="36"/>
              <w:szCs w:val="36"/>
            </w:rPr>
            <w:t>1</w:t>
          </w:r>
          <w:r w:rsidR="00825D16">
            <w:rPr>
              <w:rFonts w:asciiTheme="majorHAnsi" w:hAnsiTheme="majorHAnsi"/>
              <w:b/>
              <w:bCs/>
              <w:color w:val="808080" w:themeColor="background1" w:themeShade="80"/>
              <w:sz w:val="36"/>
              <w:szCs w:val="36"/>
            </w:rPr>
            <w:t>e</w:t>
          </w:r>
          <w:r w:rsidR="00BF5669" w:rsidRPr="00BF5669">
            <w:rPr>
              <w:rFonts w:asciiTheme="majorHAnsi" w:hAnsiTheme="majorHAnsi"/>
              <w:b/>
              <w:bCs/>
              <w:color w:val="808080" w:themeColor="background1" w:themeShade="80"/>
              <w:sz w:val="36"/>
              <w:szCs w:val="36"/>
            </w:rPr>
            <w:t>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01C01030"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7C428F">
            <w:rPr>
              <w:rFonts w:asciiTheme="majorHAnsi" w:hAnsiTheme="majorHAnsi"/>
              <w:b/>
              <w:bCs/>
              <w:color w:val="808080" w:themeColor="background1" w:themeShade="80"/>
              <w:sz w:val="36"/>
              <w:szCs w:val="36"/>
            </w:rPr>
            <w:t>1</w:t>
          </w:r>
          <w:r w:rsidR="00825D16">
            <w:rPr>
              <w:rFonts w:asciiTheme="majorHAnsi" w:hAnsiTheme="majorHAnsi"/>
              <w:b/>
              <w:bCs/>
              <w:color w:val="808080" w:themeColor="background1" w:themeShade="80"/>
              <w:sz w:val="36"/>
              <w:szCs w:val="36"/>
            </w:rPr>
            <w:t>e</w:t>
          </w:r>
          <w:r w:rsidR="007C428F">
            <w:rPr>
              <w:rFonts w:asciiTheme="majorHAnsi" w:hAnsiTheme="majorHAnsi"/>
              <w:b/>
              <w:bCs/>
              <w:color w:val="808080" w:themeColor="background1" w:themeShade="80"/>
              <w:sz w:val="36"/>
              <w:szCs w:val="36"/>
            </w:rPr>
            <w:t>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80412921">
    <w:abstractNumId w:val="6"/>
  </w:num>
  <w:num w:numId="2" w16cid:durableId="439839454">
    <w:abstractNumId w:val="29"/>
  </w:num>
  <w:num w:numId="3" w16cid:durableId="957447435">
    <w:abstractNumId w:val="26"/>
  </w:num>
  <w:num w:numId="4" w16cid:durableId="1480147930">
    <w:abstractNumId w:val="33"/>
  </w:num>
  <w:num w:numId="5" w16cid:durableId="2072076486">
    <w:abstractNumId w:val="34"/>
  </w:num>
  <w:num w:numId="6" w16cid:durableId="418721148">
    <w:abstractNumId w:val="25"/>
  </w:num>
  <w:num w:numId="7" w16cid:durableId="1399477254">
    <w:abstractNumId w:val="9"/>
  </w:num>
  <w:num w:numId="8" w16cid:durableId="389960010">
    <w:abstractNumId w:val="28"/>
  </w:num>
  <w:num w:numId="9" w16cid:durableId="2106145853">
    <w:abstractNumId w:val="4"/>
  </w:num>
  <w:num w:numId="10" w16cid:durableId="394666137">
    <w:abstractNumId w:val="30"/>
  </w:num>
  <w:num w:numId="11" w16cid:durableId="1320764859">
    <w:abstractNumId w:val="35"/>
  </w:num>
  <w:num w:numId="12" w16cid:durableId="30961570">
    <w:abstractNumId w:val="3"/>
  </w:num>
  <w:num w:numId="13" w16cid:durableId="2063745730">
    <w:abstractNumId w:val="27"/>
  </w:num>
  <w:num w:numId="14" w16cid:durableId="1681393745">
    <w:abstractNumId w:val="44"/>
  </w:num>
  <w:num w:numId="15" w16cid:durableId="1704748110">
    <w:abstractNumId w:val="15"/>
  </w:num>
  <w:num w:numId="16" w16cid:durableId="374358106">
    <w:abstractNumId w:val="1"/>
  </w:num>
  <w:num w:numId="17" w16cid:durableId="819158678">
    <w:abstractNumId w:val="10"/>
  </w:num>
  <w:num w:numId="18" w16cid:durableId="436679524">
    <w:abstractNumId w:val="13"/>
  </w:num>
  <w:num w:numId="19" w16cid:durableId="174465304">
    <w:abstractNumId w:val="43"/>
  </w:num>
  <w:num w:numId="20" w16cid:durableId="727457068">
    <w:abstractNumId w:val="19"/>
  </w:num>
  <w:num w:numId="21" w16cid:durableId="185101847">
    <w:abstractNumId w:val="32"/>
  </w:num>
  <w:num w:numId="22" w16cid:durableId="938024292">
    <w:abstractNumId w:val="39"/>
  </w:num>
  <w:num w:numId="23" w16cid:durableId="155387913">
    <w:abstractNumId w:val="38"/>
  </w:num>
  <w:num w:numId="24" w16cid:durableId="1283685562">
    <w:abstractNumId w:val="14"/>
  </w:num>
  <w:num w:numId="25" w16cid:durableId="1718167052">
    <w:abstractNumId w:val="37"/>
  </w:num>
  <w:num w:numId="26" w16cid:durableId="1854030244">
    <w:abstractNumId w:val="31"/>
  </w:num>
  <w:num w:numId="27" w16cid:durableId="1296908247">
    <w:abstractNumId w:val="11"/>
  </w:num>
  <w:num w:numId="28" w16cid:durableId="1993168481">
    <w:abstractNumId w:val="34"/>
    <w:lvlOverride w:ilvl="0">
      <w:startOverride w:val="1"/>
    </w:lvlOverride>
  </w:num>
  <w:num w:numId="29" w16cid:durableId="1685479000">
    <w:abstractNumId w:val="42"/>
  </w:num>
  <w:num w:numId="30" w16cid:durableId="1179395278">
    <w:abstractNumId w:val="16"/>
  </w:num>
  <w:num w:numId="31" w16cid:durableId="1752114637">
    <w:abstractNumId w:val="0"/>
  </w:num>
  <w:num w:numId="32" w16cid:durableId="533272459">
    <w:abstractNumId w:val="8"/>
  </w:num>
  <w:num w:numId="33" w16cid:durableId="1662348100">
    <w:abstractNumId w:val="41"/>
  </w:num>
  <w:num w:numId="34" w16cid:durableId="1580018317">
    <w:abstractNumId w:val="40"/>
  </w:num>
  <w:num w:numId="35" w16cid:durableId="241724880">
    <w:abstractNumId w:val="23"/>
  </w:num>
  <w:num w:numId="36" w16cid:durableId="476531065">
    <w:abstractNumId w:val="17"/>
  </w:num>
  <w:num w:numId="37" w16cid:durableId="897786636">
    <w:abstractNumId w:val="22"/>
  </w:num>
  <w:num w:numId="38" w16cid:durableId="1984776939">
    <w:abstractNumId w:val="21"/>
  </w:num>
  <w:num w:numId="39" w16cid:durableId="1935437241">
    <w:abstractNumId w:val="12"/>
  </w:num>
  <w:num w:numId="40" w16cid:durableId="1388720903">
    <w:abstractNumId w:val="45"/>
  </w:num>
  <w:num w:numId="41" w16cid:durableId="959340144">
    <w:abstractNumId w:val="20"/>
  </w:num>
  <w:num w:numId="42" w16cid:durableId="1438214995">
    <w:abstractNumId w:val="34"/>
  </w:num>
  <w:num w:numId="43" w16cid:durableId="960767120">
    <w:abstractNumId w:val="2"/>
  </w:num>
  <w:num w:numId="44" w16cid:durableId="378169145">
    <w:abstractNumId w:val="7"/>
  </w:num>
  <w:num w:numId="45" w16cid:durableId="1951427233">
    <w:abstractNumId w:val="18"/>
  </w:num>
  <w:num w:numId="46" w16cid:durableId="530803366">
    <w:abstractNumId w:val="24"/>
  </w:num>
  <w:num w:numId="47" w16cid:durableId="1212617050">
    <w:abstractNumId w:val="5"/>
  </w:num>
  <w:num w:numId="48" w16cid:durableId="704671905">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1130B"/>
    <w:rsid w:val="000136F9"/>
    <w:rsid w:val="00013DE8"/>
    <w:rsid w:val="00016B52"/>
    <w:rsid w:val="00016C3E"/>
    <w:rsid w:val="00026999"/>
    <w:rsid w:val="00026F51"/>
    <w:rsid w:val="0003697F"/>
    <w:rsid w:val="0004173C"/>
    <w:rsid w:val="0005153A"/>
    <w:rsid w:val="0005629D"/>
    <w:rsid w:val="00056CAA"/>
    <w:rsid w:val="00065BE2"/>
    <w:rsid w:val="00067EB8"/>
    <w:rsid w:val="00070D55"/>
    <w:rsid w:val="000711E3"/>
    <w:rsid w:val="000728CF"/>
    <w:rsid w:val="0007455B"/>
    <w:rsid w:val="0007477B"/>
    <w:rsid w:val="00076DDB"/>
    <w:rsid w:val="000770C3"/>
    <w:rsid w:val="0008179B"/>
    <w:rsid w:val="000854CE"/>
    <w:rsid w:val="00091B24"/>
    <w:rsid w:val="00092425"/>
    <w:rsid w:val="00092B97"/>
    <w:rsid w:val="000977B2"/>
    <w:rsid w:val="000A3AA2"/>
    <w:rsid w:val="000A3EF7"/>
    <w:rsid w:val="000B3A68"/>
    <w:rsid w:val="000B4BE8"/>
    <w:rsid w:val="000C2200"/>
    <w:rsid w:val="000C222D"/>
    <w:rsid w:val="000C3A42"/>
    <w:rsid w:val="000C579E"/>
    <w:rsid w:val="000D7665"/>
    <w:rsid w:val="000E3188"/>
    <w:rsid w:val="000E5035"/>
    <w:rsid w:val="000F4F40"/>
    <w:rsid w:val="000F507C"/>
    <w:rsid w:val="000F5487"/>
    <w:rsid w:val="000F6048"/>
    <w:rsid w:val="00100196"/>
    <w:rsid w:val="00100C61"/>
    <w:rsid w:val="00101CA4"/>
    <w:rsid w:val="00105B7F"/>
    <w:rsid w:val="00107193"/>
    <w:rsid w:val="00107956"/>
    <w:rsid w:val="00107968"/>
    <w:rsid w:val="00107A5A"/>
    <w:rsid w:val="00107F25"/>
    <w:rsid w:val="001106BA"/>
    <w:rsid w:val="0011639C"/>
    <w:rsid w:val="001170B3"/>
    <w:rsid w:val="0012570F"/>
    <w:rsid w:val="00125C0B"/>
    <w:rsid w:val="00130758"/>
    <w:rsid w:val="001366E1"/>
    <w:rsid w:val="00140576"/>
    <w:rsid w:val="001428E7"/>
    <w:rsid w:val="00143887"/>
    <w:rsid w:val="0014393C"/>
    <w:rsid w:val="0014500B"/>
    <w:rsid w:val="00147EFE"/>
    <w:rsid w:val="0015188B"/>
    <w:rsid w:val="00151A52"/>
    <w:rsid w:val="00151A61"/>
    <w:rsid w:val="001618EF"/>
    <w:rsid w:val="001639E9"/>
    <w:rsid w:val="00166A25"/>
    <w:rsid w:val="00172CC3"/>
    <w:rsid w:val="00174C34"/>
    <w:rsid w:val="00176F09"/>
    <w:rsid w:val="00194302"/>
    <w:rsid w:val="001A240A"/>
    <w:rsid w:val="001A3423"/>
    <w:rsid w:val="001A533E"/>
    <w:rsid w:val="001B382B"/>
    <w:rsid w:val="001B6A9C"/>
    <w:rsid w:val="001C0F89"/>
    <w:rsid w:val="001C239A"/>
    <w:rsid w:val="001C41C1"/>
    <w:rsid w:val="001C4E77"/>
    <w:rsid w:val="001C637A"/>
    <w:rsid w:val="001C64CE"/>
    <w:rsid w:val="001C6ECC"/>
    <w:rsid w:val="001C7ADF"/>
    <w:rsid w:val="001D0D57"/>
    <w:rsid w:val="001D4316"/>
    <w:rsid w:val="001E65A9"/>
    <w:rsid w:val="001F07BA"/>
    <w:rsid w:val="001F3437"/>
    <w:rsid w:val="001F3561"/>
    <w:rsid w:val="001F41AD"/>
    <w:rsid w:val="001F7736"/>
    <w:rsid w:val="00200587"/>
    <w:rsid w:val="00200F9A"/>
    <w:rsid w:val="00210659"/>
    <w:rsid w:val="00211B99"/>
    <w:rsid w:val="00211F5F"/>
    <w:rsid w:val="00216B9A"/>
    <w:rsid w:val="0022033A"/>
    <w:rsid w:val="002204C9"/>
    <w:rsid w:val="0022325B"/>
    <w:rsid w:val="002238F1"/>
    <w:rsid w:val="00225250"/>
    <w:rsid w:val="00225321"/>
    <w:rsid w:val="0022622B"/>
    <w:rsid w:val="00226709"/>
    <w:rsid w:val="00230A1E"/>
    <w:rsid w:val="00231245"/>
    <w:rsid w:val="00231696"/>
    <w:rsid w:val="0023425B"/>
    <w:rsid w:val="00234B34"/>
    <w:rsid w:val="00234F4E"/>
    <w:rsid w:val="00235B63"/>
    <w:rsid w:val="00237A66"/>
    <w:rsid w:val="00241F72"/>
    <w:rsid w:val="002531B7"/>
    <w:rsid w:val="0025421C"/>
    <w:rsid w:val="0025454B"/>
    <w:rsid w:val="0026066E"/>
    <w:rsid w:val="002607CD"/>
    <w:rsid w:val="00261E09"/>
    <w:rsid w:val="00262B65"/>
    <w:rsid w:val="00266950"/>
    <w:rsid w:val="00267EF7"/>
    <w:rsid w:val="00271327"/>
    <w:rsid w:val="00272C66"/>
    <w:rsid w:val="0027484E"/>
    <w:rsid w:val="00280DD4"/>
    <w:rsid w:val="00283334"/>
    <w:rsid w:val="00287F08"/>
    <w:rsid w:val="00292456"/>
    <w:rsid w:val="002967DB"/>
    <w:rsid w:val="002A757D"/>
    <w:rsid w:val="002B1BA7"/>
    <w:rsid w:val="002B2CD2"/>
    <w:rsid w:val="002B3BD0"/>
    <w:rsid w:val="002B62B1"/>
    <w:rsid w:val="002B7E02"/>
    <w:rsid w:val="002C0D87"/>
    <w:rsid w:val="002C16ED"/>
    <w:rsid w:val="002C3602"/>
    <w:rsid w:val="002C3CFE"/>
    <w:rsid w:val="002C3FF4"/>
    <w:rsid w:val="002C5A86"/>
    <w:rsid w:val="002C5EC3"/>
    <w:rsid w:val="002E34B4"/>
    <w:rsid w:val="002E4CCE"/>
    <w:rsid w:val="002E6E60"/>
    <w:rsid w:val="002F328A"/>
    <w:rsid w:val="00300855"/>
    <w:rsid w:val="0030104C"/>
    <w:rsid w:val="00301B47"/>
    <w:rsid w:val="003041CA"/>
    <w:rsid w:val="0030429C"/>
    <w:rsid w:val="00305D46"/>
    <w:rsid w:val="0030638E"/>
    <w:rsid w:val="003119AA"/>
    <w:rsid w:val="00316854"/>
    <w:rsid w:val="00320642"/>
    <w:rsid w:val="00321309"/>
    <w:rsid w:val="0032326C"/>
    <w:rsid w:val="00331BC9"/>
    <w:rsid w:val="00335004"/>
    <w:rsid w:val="0033764A"/>
    <w:rsid w:val="00347CF0"/>
    <w:rsid w:val="003524B4"/>
    <w:rsid w:val="0035452A"/>
    <w:rsid w:val="00354A10"/>
    <w:rsid w:val="003551AE"/>
    <w:rsid w:val="0035780B"/>
    <w:rsid w:val="003605F3"/>
    <w:rsid w:val="00361B02"/>
    <w:rsid w:val="00364465"/>
    <w:rsid w:val="00370550"/>
    <w:rsid w:val="00372CB9"/>
    <w:rsid w:val="00375310"/>
    <w:rsid w:val="003753C4"/>
    <w:rsid w:val="00376F7A"/>
    <w:rsid w:val="00380CE0"/>
    <w:rsid w:val="00381973"/>
    <w:rsid w:val="003824C4"/>
    <w:rsid w:val="0038460A"/>
    <w:rsid w:val="0038724A"/>
    <w:rsid w:val="0039217E"/>
    <w:rsid w:val="003921B9"/>
    <w:rsid w:val="0039342A"/>
    <w:rsid w:val="00396583"/>
    <w:rsid w:val="003B644C"/>
    <w:rsid w:val="003C557C"/>
    <w:rsid w:val="003C6B80"/>
    <w:rsid w:val="003C6CE7"/>
    <w:rsid w:val="003C7E42"/>
    <w:rsid w:val="003D01AD"/>
    <w:rsid w:val="003D0F3D"/>
    <w:rsid w:val="003D1160"/>
    <w:rsid w:val="003E2FF0"/>
    <w:rsid w:val="003F0BFB"/>
    <w:rsid w:val="003F18BC"/>
    <w:rsid w:val="003F2B66"/>
    <w:rsid w:val="003F44F3"/>
    <w:rsid w:val="003F4DA6"/>
    <w:rsid w:val="003F518A"/>
    <w:rsid w:val="003F545F"/>
    <w:rsid w:val="00402540"/>
    <w:rsid w:val="004075D9"/>
    <w:rsid w:val="00412D6B"/>
    <w:rsid w:val="0041422B"/>
    <w:rsid w:val="00416238"/>
    <w:rsid w:val="00421B3B"/>
    <w:rsid w:val="00422778"/>
    <w:rsid w:val="00423F0C"/>
    <w:rsid w:val="00424B96"/>
    <w:rsid w:val="00426B82"/>
    <w:rsid w:val="00431236"/>
    <w:rsid w:val="00431471"/>
    <w:rsid w:val="00434226"/>
    <w:rsid w:val="00434E82"/>
    <w:rsid w:val="00436C90"/>
    <w:rsid w:val="00436CAE"/>
    <w:rsid w:val="00443186"/>
    <w:rsid w:val="00445986"/>
    <w:rsid w:val="00451C1D"/>
    <w:rsid w:val="0045302C"/>
    <w:rsid w:val="0045786B"/>
    <w:rsid w:val="00457A9D"/>
    <w:rsid w:val="00462214"/>
    <w:rsid w:val="0046272E"/>
    <w:rsid w:val="004655A3"/>
    <w:rsid w:val="00470747"/>
    <w:rsid w:val="004726B4"/>
    <w:rsid w:val="00473606"/>
    <w:rsid w:val="004768C8"/>
    <w:rsid w:val="00477488"/>
    <w:rsid w:val="004838C7"/>
    <w:rsid w:val="00484D9C"/>
    <w:rsid w:val="00485F90"/>
    <w:rsid w:val="00487952"/>
    <w:rsid w:val="004907C0"/>
    <w:rsid w:val="004914AC"/>
    <w:rsid w:val="004A05D2"/>
    <w:rsid w:val="004A1324"/>
    <w:rsid w:val="004A5579"/>
    <w:rsid w:val="004A5F4E"/>
    <w:rsid w:val="004B7A60"/>
    <w:rsid w:val="004C5BB2"/>
    <w:rsid w:val="004C76F3"/>
    <w:rsid w:val="004C7F9C"/>
    <w:rsid w:val="004D2789"/>
    <w:rsid w:val="004D2A9E"/>
    <w:rsid w:val="004D35A6"/>
    <w:rsid w:val="004D4D1D"/>
    <w:rsid w:val="004D73B2"/>
    <w:rsid w:val="004E059A"/>
    <w:rsid w:val="004E64AB"/>
    <w:rsid w:val="004F537F"/>
    <w:rsid w:val="004F5BE0"/>
    <w:rsid w:val="0050106D"/>
    <w:rsid w:val="00506A6B"/>
    <w:rsid w:val="00514349"/>
    <w:rsid w:val="005179B2"/>
    <w:rsid w:val="005202E2"/>
    <w:rsid w:val="0052231B"/>
    <w:rsid w:val="00523713"/>
    <w:rsid w:val="00525C1A"/>
    <w:rsid w:val="00525E68"/>
    <w:rsid w:val="005272B7"/>
    <w:rsid w:val="005307D3"/>
    <w:rsid w:val="00530C82"/>
    <w:rsid w:val="005339AC"/>
    <w:rsid w:val="005377F4"/>
    <w:rsid w:val="00537EF4"/>
    <w:rsid w:val="00544478"/>
    <w:rsid w:val="00547B84"/>
    <w:rsid w:val="00551622"/>
    <w:rsid w:val="00551FF9"/>
    <w:rsid w:val="0055514D"/>
    <w:rsid w:val="005575C6"/>
    <w:rsid w:val="005636E6"/>
    <w:rsid w:val="00565466"/>
    <w:rsid w:val="00570785"/>
    <w:rsid w:val="0057405D"/>
    <w:rsid w:val="00575F04"/>
    <w:rsid w:val="00584A6C"/>
    <w:rsid w:val="00584D13"/>
    <w:rsid w:val="005904F7"/>
    <w:rsid w:val="00595571"/>
    <w:rsid w:val="00597BBC"/>
    <w:rsid w:val="005A2AE8"/>
    <w:rsid w:val="005A2BC7"/>
    <w:rsid w:val="005B1762"/>
    <w:rsid w:val="005B2981"/>
    <w:rsid w:val="005B38C1"/>
    <w:rsid w:val="005B6582"/>
    <w:rsid w:val="005C124E"/>
    <w:rsid w:val="005C24AE"/>
    <w:rsid w:val="005C3D73"/>
    <w:rsid w:val="005D2067"/>
    <w:rsid w:val="005D2112"/>
    <w:rsid w:val="005D238C"/>
    <w:rsid w:val="005D28DB"/>
    <w:rsid w:val="005D2904"/>
    <w:rsid w:val="005D3AF4"/>
    <w:rsid w:val="005E0126"/>
    <w:rsid w:val="005E06B2"/>
    <w:rsid w:val="005E32E6"/>
    <w:rsid w:val="005E35B1"/>
    <w:rsid w:val="005F7828"/>
    <w:rsid w:val="006052E2"/>
    <w:rsid w:val="006056D2"/>
    <w:rsid w:val="00605EAD"/>
    <w:rsid w:val="00605F6A"/>
    <w:rsid w:val="0062439C"/>
    <w:rsid w:val="0063430C"/>
    <w:rsid w:val="00635558"/>
    <w:rsid w:val="00635EFE"/>
    <w:rsid w:val="006378CB"/>
    <w:rsid w:val="0064717F"/>
    <w:rsid w:val="00653525"/>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A0221"/>
    <w:rsid w:val="006A1F79"/>
    <w:rsid w:val="006A2017"/>
    <w:rsid w:val="006A24F2"/>
    <w:rsid w:val="006A5DCA"/>
    <w:rsid w:val="006A6BAD"/>
    <w:rsid w:val="006B1A6C"/>
    <w:rsid w:val="006B24F8"/>
    <w:rsid w:val="006B40F5"/>
    <w:rsid w:val="006B49FD"/>
    <w:rsid w:val="006B6F4F"/>
    <w:rsid w:val="006B7E71"/>
    <w:rsid w:val="006C6F59"/>
    <w:rsid w:val="006D309C"/>
    <w:rsid w:val="006D54AD"/>
    <w:rsid w:val="006D6C42"/>
    <w:rsid w:val="006D7674"/>
    <w:rsid w:val="006D793C"/>
    <w:rsid w:val="006E34F2"/>
    <w:rsid w:val="006E461F"/>
    <w:rsid w:val="006E685E"/>
    <w:rsid w:val="006E6C75"/>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524C"/>
    <w:rsid w:val="00782F62"/>
    <w:rsid w:val="00784240"/>
    <w:rsid w:val="00784C59"/>
    <w:rsid w:val="00787032"/>
    <w:rsid w:val="00795EA6"/>
    <w:rsid w:val="007A482D"/>
    <w:rsid w:val="007A566B"/>
    <w:rsid w:val="007A581B"/>
    <w:rsid w:val="007B04DC"/>
    <w:rsid w:val="007B2D9C"/>
    <w:rsid w:val="007B3EE1"/>
    <w:rsid w:val="007B4DA0"/>
    <w:rsid w:val="007C034A"/>
    <w:rsid w:val="007C428F"/>
    <w:rsid w:val="007C6419"/>
    <w:rsid w:val="007D22D4"/>
    <w:rsid w:val="007D510F"/>
    <w:rsid w:val="007E3D50"/>
    <w:rsid w:val="007E66B5"/>
    <w:rsid w:val="007E6AD3"/>
    <w:rsid w:val="00803688"/>
    <w:rsid w:val="00806A1E"/>
    <w:rsid w:val="008136A8"/>
    <w:rsid w:val="00814BC2"/>
    <w:rsid w:val="0081797F"/>
    <w:rsid w:val="00825D16"/>
    <w:rsid w:val="00826271"/>
    <w:rsid w:val="008311FA"/>
    <w:rsid w:val="0083126E"/>
    <w:rsid w:val="008342F7"/>
    <w:rsid w:val="00834CB8"/>
    <w:rsid w:val="00835384"/>
    <w:rsid w:val="008355D7"/>
    <w:rsid w:val="008416D4"/>
    <w:rsid w:val="0084570D"/>
    <w:rsid w:val="00852E65"/>
    <w:rsid w:val="00853BC0"/>
    <w:rsid w:val="00853F52"/>
    <w:rsid w:val="008601BF"/>
    <w:rsid w:val="0086037E"/>
    <w:rsid w:val="00860896"/>
    <w:rsid w:val="00865FAB"/>
    <w:rsid w:val="008677F2"/>
    <w:rsid w:val="00874A78"/>
    <w:rsid w:val="00881153"/>
    <w:rsid w:val="00884198"/>
    <w:rsid w:val="00886494"/>
    <w:rsid w:val="008875C5"/>
    <w:rsid w:val="00890B31"/>
    <w:rsid w:val="008940EE"/>
    <w:rsid w:val="008951C4"/>
    <w:rsid w:val="008956D6"/>
    <w:rsid w:val="00897673"/>
    <w:rsid w:val="008A0320"/>
    <w:rsid w:val="008A0D0E"/>
    <w:rsid w:val="008A22D6"/>
    <w:rsid w:val="008A4A5B"/>
    <w:rsid w:val="008B0668"/>
    <w:rsid w:val="008B1AEA"/>
    <w:rsid w:val="008B41D7"/>
    <w:rsid w:val="008B4F1D"/>
    <w:rsid w:val="008C1C9D"/>
    <w:rsid w:val="008C1E53"/>
    <w:rsid w:val="008C3B3B"/>
    <w:rsid w:val="008C55D5"/>
    <w:rsid w:val="008C625E"/>
    <w:rsid w:val="008D483A"/>
    <w:rsid w:val="008E12F5"/>
    <w:rsid w:val="008E37F7"/>
    <w:rsid w:val="008E7AC2"/>
    <w:rsid w:val="008F3B32"/>
    <w:rsid w:val="0090356C"/>
    <w:rsid w:val="00904002"/>
    <w:rsid w:val="00904B2E"/>
    <w:rsid w:val="00905410"/>
    <w:rsid w:val="00905F92"/>
    <w:rsid w:val="00910398"/>
    <w:rsid w:val="00911586"/>
    <w:rsid w:val="00920842"/>
    <w:rsid w:val="009232AB"/>
    <w:rsid w:val="00931D97"/>
    <w:rsid w:val="0093265E"/>
    <w:rsid w:val="00933BE4"/>
    <w:rsid w:val="00935052"/>
    <w:rsid w:val="00943277"/>
    <w:rsid w:val="00943467"/>
    <w:rsid w:val="00944BFD"/>
    <w:rsid w:val="00957809"/>
    <w:rsid w:val="00965C16"/>
    <w:rsid w:val="00966F04"/>
    <w:rsid w:val="00974A2C"/>
    <w:rsid w:val="009763ED"/>
    <w:rsid w:val="00977616"/>
    <w:rsid w:val="00977C97"/>
    <w:rsid w:val="00982C81"/>
    <w:rsid w:val="0098409E"/>
    <w:rsid w:val="009854F3"/>
    <w:rsid w:val="009857A8"/>
    <w:rsid w:val="00987A95"/>
    <w:rsid w:val="0099088D"/>
    <w:rsid w:val="00992B62"/>
    <w:rsid w:val="00994834"/>
    <w:rsid w:val="0099569D"/>
    <w:rsid w:val="009A1EAA"/>
    <w:rsid w:val="009A3C2A"/>
    <w:rsid w:val="009A6583"/>
    <w:rsid w:val="009B33A1"/>
    <w:rsid w:val="009C3256"/>
    <w:rsid w:val="009C661F"/>
    <w:rsid w:val="009C6BDB"/>
    <w:rsid w:val="009D460B"/>
    <w:rsid w:val="009D5829"/>
    <w:rsid w:val="009E16D9"/>
    <w:rsid w:val="009E1D4B"/>
    <w:rsid w:val="009E2699"/>
    <w:rsid w:val="009E2ED5"/>
    <w:rsid w:val="009E4B84"/>
    <w:rsid w:val="009E52F3"/>
    <w:rsid w:val="009E6579"/>
    <w:rsid w:val="009F25D1"/>
    <w:rsid w:val="009F3F5F"/>
    <w:rsid w:val="009F77FA"/>
    <w:rsid w:val="00A0036F"/>
    <w:rsid w:val="00A007ED"/>
    <w:rsid w:val="00A04B87"/>
    <w:rsid w:val="00A1692D"/>
    <w:rsid w:val="00A16C33"/>
    <w:rsid w:val="00A21619"/>
    <w:rsid w:val="00A23C75"/>
    <w:rsid w:val="00A24FF3"/>
    <w:rsid w:val="00A2752B"/>
    <w:rsid w:val="00A312F6"/>
    <w:rsid w:val="00A3405D"/>
    <w:rsid w:val="00A402EC"/>
    <w:rsid w:val="00A41CF8"/>
    <w:rsid w:val="00A56E22"/>
    <w:rsid w:val="00A56E29"/>
    <w:rsid w:val="00A57D13"/>
    <w:rsid w:val="00A6055B"/>
    <w:rsid w:val="00A62265"/>
    <w:rsid w:val="00A6760D"/>
    <w:rsid w:val="00A717BB"/>
    <w:rsid w:val="00A71FAE"/>
    <w:rsid w:val="00A75EA9"/>
    <w:rsid w:val="00A766D4"/>
    <w:rsid w:val="00A76E6D"/>
    <w:rsid w:val="00A80F42"/>
    <w:rsid w:val="00A81B15"/>
    <w:rsid w:val="00A81E43"/>
    <w:rsid w:val="00A84D03"/>
    <w:rsid w:val="00A87F3C"/>
    <w:rsid w:val="00A91824"/>
    <w:rsid w:val="00AA2457"/>
    <w:rsid w:val="00AA36DF"/>
    <w:rsid w:val="00AA4BE3"/>
    <w:rsid w:val="00AA6D6B"/>
    <w:rsid w:val="00AB2806"/>
    <w:rsid w:val="00AB55AF"/>
    <w:rsid w:val="00AB5CC6"/>
    <w:rsid w:val="00AC75E8"/>
    <w:rsid w:val="00AD09EA"/>
    <w:rsid w:val="00AE10B5"/>
    <w:rsid w:val="00AE3FD7"/>
    <w:rsid w:val="00AF444F"/>
    <w:rsid w:val="00AF4F44"/>
    <w:rsid w:val="00AF7149"/>
    <w:rsid w:val="00AF7EF1"/>
    <w:rsid w:val="00B019D9"/>
    <w:rsid w:val="00B0209C"/>
    <w:rsid w:val="00B051E0"/>
    <w:rsid w:val="00B06137"/>
    <w:rsid w:val="00B1266D"/>
    <w:rsid w:val="00B131DF"/>
    <w:rsid w:val="00B147EF"/>
    <w:rsid w:val="00B15103"/>
    <w:rsid w:val="00B1773A"/>
    <w:rsid w:val="00B2072A"/>
    <w:rsid w:val="00B20A4B"/>
    <w:rsid w:val="00B21AB0"/>
    <w:rsid w:val="00B230E3"/>
    <w:rsid w:val="00B23BB3"/>
    <w:rsid w:val="00B241FA"/>
    <w:rsid w:val="00B34874"/>
    <w:rsid w:val="00B360D0"/>
    <w:rsid w:val="00B36718"/>
    <w:rsid w:val="00B36FC8"/>
    <w:rsid w:val="00B44026"/>
    <w:rsid w:val="00B47CAF"/>
    <w:rsid w:val="00B54265"/>
    <w:rsid w:val="00B5482F"/>
    <w:rsid w:val="00B56039"/>
    <w:rsid w:val="00B7408B"/>
    <w:rsid w:val="00B74BB7"/>
    <w:rsid w:val="00B75AC0"/>
    <w:rsid w:val="00B76FD8"/>
    <w:rsid w:val="00B81946"/>
    <w:rsid w:val="00B8368C"/>
    <w:rsid w:val="00B842F4"/>
    <w:rsid w:val="00B85581"/>
    <w:rsid w:val="00B87367"/>
    <w:rsid w:val="00B928D9"/>
    <w:rsid w:val="00B94522"/>
    <w:rsid w:val="00B97BF1"/>
    <w:rsid w:val="00BA17F6"/>
    <w:rsid w:val="00BA2BCA"/>
    <w:rsid w:val="00BA3FE9"/>
    <w:rsid w:val="00BA7C4D"/>
    <w:rsid w:val="00BB5900"/>
    <w:rsid w:val="00BB5BC7"/>
    <w:rsid w:val="00BB6693"/>
    <w:rsid w:val="00BB6BF9"/>
    <w:rsid w:val="00BB76ED"/>
    <w:rsid w:val="00BB7F9B"/>
    <w:rsid w:val="00BC0298"/>
    <w:rsid w:val="00BC1023"/>
    <w:rsid w:val="00BC4AD1"/>
    <w:rsid w:val="00BD06CC"/>
    <w:rsid w:val="00BD3C39"/>
    <w:rsid w:val="00BD4BFD"/>
    <w:rsid w:val="00BE0D1A"/>
    <w:rsid w:val="00BE401F"/>
    <w:rsid w:val="00BE55B7"/>
    <w:rsid w:val="00BF33EB"/>
    <w:rsid w:val="00BF43CF"/>
    <w:rsid w:val="00BF5669"/>
    <w:rsid w:val="00BF7B40"/>
    <w:rsid w:val="00C00164"/>
    <w:rsid w:val="00C0026D"/>
    <w:rsid w:val="00C03E3A"/>
    <w:rsid w:val="00C07286"/>
    <w:rsid w:val="00C07898"/>
    <w:rsid w:val="00C13D6D"/>
    <w:rsid w:val="00C14897"/>
    <w:rsid w:val="00C16FA1"/>
    <w:rsid w:val="00C174A5"/>
    <w:rsid w:val="00C218BF"/>
    <w:rsid w:val="00C25DE3"/>
    <w:rsid w:val="00C25F88"/>
    <w:rsid w:val="00C33CD3"/>
    <w:rsid w:val="00C36885"/>
    <w:rsid w:val="00C41904"/>
    <w:rsid w:val="00C42FC1"/>
    <w:rsid w:val="00C447C6"/>
    <w:rsid w:val="00C44C92"/>
    <w:rsid w:val="00C523CF"/>
    <w:rsid w:val="00C531DB"/>
    <w:rsid w:val="00C6029F"/>
    <w:rsid w:val="00C671A1"/>
    <w:rsid w:val="00C70B5C"/>
    <w:rsid w:val="00C72793"/>
    <w:rsid w:val="00C7355A"/>
    <w:rsid w:val="00C73FA0"/>
    <w:rsid w:val="00C7690F"/>
    <w:rsid w:val="00C846AD"/>
    <w:rsid w:val="00C858BD"/>
    <w:rsid w:val="00C85C5A"/>
    <w:rsid w:val="00C87380"/>
    <w:rsid w:val="00C93D72"/>
    <w:rsid w:val="00C948C2"/>
    <w:rsid w:val="00CA2ED0"/>
    <w:rsid w:val="00CA3259"/>
    <w:rsid w:val="00CA3583"/>
    <w:rsid w:val="00CA6621"/>
    <w:rsid w:val="00CB2B50"/>
    <w:rsid w:val="00CB3F0A"/>
    <w:rsid w:val="00CC103F"/>
    <w:rsid w:val="00CC313A"/>
    <w:rsid w:val="00CC4A4F"/>
    <w:rsid w:val="00CC4D8D"/>
    <w:rsid w:val="00CC69CD"/>
    <w:rsid w:val="00CC788E"/>
    <w:rsid w:val="00CC79F3"/>
    <w:rsid w:val="00CD0AE9"/>
    <w:rsid w:val="00CD2C05"/>
    <w:rsid w:val="00CD5162"/>
    <w:rsid w:val="00CD70E6"/>
    <w:rsid w:val="00CE19B9"/>
    <w:rsid w:val="00CE5BF7"/>
    <w:rsid w:val="00CE6DBF"/>
    <w:rsid w:val="00CF268E"/>
    <w:rsid w:val="00CF3CE9"/>
    <w:rsid w:val="00D012E1"/>
    <w:rsid w:val="00D024ED"/>
    <w:rsid w:val="00D02A14"/>
    <w:rsid w:val="00D06A51"/>
    <w:rsid w:val="00D102FE"/>
    <w:rsid w:val="00D2297C"/>
    <w:rsid w:val="00D310A3"/>
    <w:rsid w:val="00D324E7"/>
    <w:rsid w:val="00D346A1"/>
    <w:rsid w:val="00D40545"/>
    <w:rsid w:val="00D40E2A"/>
    <w:rsid w:val="00D40F9E"/>
    <w:rsid w:val="00D45A11"/>
    <w:rsid w:val="00D47CC8"/>
    <w:rsid w:val="00D5134B"/>
    <w:rsid w:val="00D56354"/>
    <w:rsid w:val="00D6035D"/>
    <w:rsid w:val="00D62F9A"/>
    <w:rsid w:val="00D63AFF"/>
    <w:rsid w:val="00D66EBE"/>
    <w:rsid w:val="00D73175"/>
    <w:rsid w:val="00D7693D"/>
    <w:rsid w:val="00D852B3"/>
    <w:rsid w:val="00D86671"/>
    <w:rsid w:val="00D91589"/>
    <w:rsid w:val="00D974E6"/>
    <w:rsid w:val="00DA09DF"/>
    <w:rsid w:val="00DA5FD6"/>
    <w:rsid w:val="00DA7460"/>
    <w:rsid w:val="00DB06C4"/>
    <w:rsid w:val="00DB07F0"/>
    <w:rsid w:val="00DB34BD"/>
    <w:rsid w:val="00DB4596"/>
    <w:rsid w:val="00DB6F6F"/>
    <w:rsid w:val="00DC229A"/>
    <w:rsid w:val="00DC24FF"/>
    <w:rsid w:val="00DC408A"/>
    <w:rsid w:val="00DC4746"/>
    <w:rsid w:val="00DD259E"/>
    <w:rsid w:val="00DD6FC4"/>
    <w:rsid w:val="00DE011A"/>
    <w:rsid w:val="00DF21BC"/>
    <w:rsid w:val="00DF3713"/>
    <w:rsid w:val="00DF70E3"/>
    <w:rsid w:val="00E03709"/>
    <w:rsid w:val="00E068DF"/>
    <w:rsid w:val="00E07694"/>
    <w:rsid w:val="00E07824"/>
    <w:rsid w:val="00E10C06"/>
    <w:rsid w:val="00E14936"/>
    <w:rsid w:val="00E16368"/>
    <w:rsid w:val="00E319CD"/>
    <w:rsid w:val="00E3430A"/>
    <w:rsid w:val="00E346D2"/>
    <w:rsid w:val="00E36016"/>
    <w:rsid w:val="00E36780"/>
    <w:rsid w:val="00E40C4F"/>
    <w:rsid w:val="00E41E55"/>
    <w:rsid w:val="00E45007"/>
    <w:rsid w:val="00E47321"/>
    <w:rsid w:val="00E5061B"/>
    <w:rsid w:val="00E5089B"/>
    <w:rsid w:val="00E52811"/>
    <w:rsid w:val="00E531F9"/>
    <w:rsid w:val="00E53B5B"/>
    <w:rsid w:val="00E63804"/>
    <w:rsid w:val="00E64A9D"/>
    <w:rsid w:val="00E70119"/>
    <w:rsid w:val="00E72F9A"/>
    <w:rsid w:val="00E740D5"/>
    <w:rsid w:val="00E770A4"/>
    <w:rsid w:val="00E77AFE"/>
    <w:rsid w:val="00E8401A"/>
    <w:rsid w:val="00E84CA2"/>
    <w:rsid w:val="00E87F6C"/>
    <w:rsid w:val="00E9689C"/>
    <w:rsid w:val="00EA0316"/>
    <w:rsid w:val="00EA5919"/>
    <w:rsid w:val="00EB040B"/>
    <w:rsid w:val="00EB1243"/>
    <w:rsid w:val="00EB24F8"/>
    <w:rsid w:val="00EB6889"/>
    <w:rsid w:val="00EB6BE8"/>
    <w:rsid w:val="00EC0AD5"/>
    <w:rsid w:val="00EC569A"/>
    <w:rsid w:val="00ED1A3B"/>
    <w:rsid w:val="00ED3962"/>
    <w:rsid w:val="00ED433A"/>
    <w:rsid w:val="00ED6E4A"/>
    <w:rsid w:val="00EE3E90"/>
    <w:rsid w:val="00EE4EFC"/>
    <w:rsid w:val="00EF4B38"/>
    <w:rsid w:val="00EF5361"/>
    <w:rsid w:val="00EF5FE2"/>
    <w:rsid w:val="00F01568"/>
    <w:rsid w:val="00F0165A"/>
    <w:rsid w:val="00F03D0F"/>
    <w:rsid w:val="00F05F03"/>
    <w:rsid w:val="00F065F6"/>
    <w:rsid w:val="00F06C16"/>
    <w:rsid w:val="00F07A55"/>
    <w:rsid w:val="00F1060D"/>
    <w:rsid w:val="00F16AC8"/>
    <w:rsid w:val="00F24AE1"/>
    <w:rsid w:val="00F3232D"/>
    <w:rsid w:val="00F32E60"/>
    <w:rsid w:val="00F47168"/>
    <w:rsid w:val="00F502C8"/>
    <w:rsid w:val="00F52A67"/>
    <w:rsid w:val="00F5481B"/>
    <w:rsid w:val="00F61797"/>
    <w:rsid w:val="00F61E48"/>
    <w:rsid w:val="00F61F31"/>
    <w:rsid w:val="00F6412E"/>
    <w:rsid w:val="00F64E5A"/>
    <w:rsid w:val="00F70762"/>
    <w:rsid w:val="00F7384C"/>
    <w:rsid w:val="00F758BC"/>
    <w:rsid w:val="00F76525"/>
    <w:rsid w:val="00F76C3D"/>
    <w:rsid w:val="00F809AD"/>
    <w:rsid w:val="00F80D80"/>
    <w:rsid w:val="00F825D1"/>
    <w:rsid w:val="00F84665"/>
    <w:rsid w:val="00F85955"/>
    <w:rsid w:val="00F91E23"/>
    <w:rsid w:val="00F946B4"/>
    <w:rsid w:val="00FA2960"/>
    <w:rsid w:val="00FA4E5C"/>
    <w:rsid w:val="00FA6171"/>
    <w:rsid w:val="00FA6E0E"/>
    <w:rsid w:val="00FA78B1"/>
    <w:rsid w:val="00FB32ED"/>
    <w:rsid w:val="00FB35EE"/>
    <w:rsid w:val="00FB5006"/>
    <w:rsid w:val="00FB53E8"/>
    <w:rsid w:val="00FD283F"/>
    <w:rsid w:val="00FD64C6"/>
    <w:rsid w:val="00FD6676"/>
    <w:rsid w:val="00FE470E"/>
    <w:rsid w:val="00FF0894"/>
    <w:rsid w:val="00FF1782"/>
    <w:rsid w:val="00FF1958"/>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142BA-9D08-4934-9564-1295F7920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C80786-6422-486B-AF08-A76E964C8FB3}">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5DFFFFBC-D0F8-48B8-9720-0280F600AD3A}">
  <ds:schemaRefs>
    <ds:schemaRef ds:uri="http://schemas.microsoft.com/sharepoint/v3/contenttype/forms"/>
  </ds:schemaRefs>
</ds:datastoreItem>
</file>

<file path=customXml/itemProps4.xml><?xml version="1.0" encoding="utf-8"?>
<ds:datastoreItem xmlns:ds="http://schemas.openxmlformats.org/officeDocument/2006/customXml" ds:itemID="{8FC36CF3-0FD9-4C71-A7CA-7BEABC45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4240</Words>
  <Characters>24169</Characters>
  <Application>Microsoft Office Word</Application>
  <DocSecurity>0</DocSecurity>
  <Lines>201</Lines>
  <Paragraphs>56</Paragraphs>
  <ScaleCrop>false</ScaleCrop>
  <HeadingPairs>
    <vt:vector size="4" baseType="variant">
      <vt:variant>
        <vt:lpstr>Název</vt:lpstr>
      </vt:variant>
      <vt:variant>
        <vt:i4>1</vt:i4>
      </vt:variant>
      <vt:variant>
        <vt:lpstr>Nadpisy</vt:lpstr>
      </vt:variant>
      <vt:variant>
        <vt:i4>14</vt:i4>
      </vt:variant>
    </vt:vector>
  </HeadingPairs>
  <TitlesOfParts>
    <vt:vector size="15" baseType="lpstr">
      <vt:lpstr/>
      <vt:lpstr>PROHLÁŠENÍ STRAN</vt:lpstr>
      <vt:lpstr>ÚVODNÍ USTANOVENÍ</vt:lpstr>
      <vt:lpstr>PŘEDMĚT SMLOUVY</vt:lpstr>
      <vt:lpstr>DOBA A MÍSTO PLNĚNÍ</vt:lpstr>
      <vt:lpstr>ODMĚNA ZHOTOVITELE</vt:lpstr>
      <vt:lpstr>PLATEBNÍ PODMÍNKY</vt:lpstr>
      <vt:lpstr>PRÁVA A POVINNOSTI STRAN</vt:lpstr>
      <vt:lpstr>PŘEDÁNÍ DÍLA, PŘECHOD VLASTNICKÉHO PRÁVA A ZÁRUKA</vt:lpstr>
      <vt:lpstr>OCHRANA INFORMACÍ</vt:lpstr>
      <vt:lpstr>SANKČNÍ UJEDNÁNÍ A NÁHRADA ÚJMY</vt:lpstr>
      <vt:lpstr>ZÁNIK SMLOUVY</vt:lpstr>
      <vt:lpstr>OSTATNÍ UJEDNÁNÍ A KONTAKTNÍ ÚDAJE</vt:lpstr>
      <vt:lpstr>DODRŽOVÁNÍ DŮSTOJNÝCH PRACOVNÍCH PODMÍNEK</vt:lpstr>
      <vt:lpstr>ZÁVĚREČNÁ USTANOVENÍ</vt:lpstr>
    </vt:vector>
  </TitlesOfParts>
  <LinksUpToDate>false</LinksUpToDate>
  <CharactersWithSpaces>28353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2025-06-16T12:44:00Z</dcterms:created>
  <dcterms:modified xsi:type="dcterms:W3CDTF">2025-08-19T14:48:00Z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2025-06-05T09:57:05Z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8ace41d2-bd0d-43f1-8fea-d6614493b99f</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